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徐州市口腔医院保洁要求</w:t>
      </w:r>
    </w:p>
    <w:p>
      <w:pPr>
        <w:numPr>
          <w:ilvl w:val="0"/>
          <w:numId w:val="1"/>
        </w:num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lang w:eastAsia="zh-CN"/>
        </w:rPr>
        <w:t>科室地面每天至少全面拖两次，地面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如有血迹，唾液等污渍，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</w:rPr>
        <w:t>倒消毒液湿润地面，用一次性纸巾覆盖污染物上，吸附清除污染物，置于黄色垃圾袋内，将抹布在有效氯浓度1000mg/L含氯消毒液中浸湿，覆盖在污染面，作用30分钟，再用消毒过的抹布或者拖把进行二次擦拭污染地面，将抹布或拖把清洗后晾干备用。</w:t>
      </w:r>
    </w:p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巡回保洁，发现卫生间洁具损坏等问题，应及时通知报修，发现卫生间马桶或蹲厕有堵现象，由保洁公司负责疏通。保证无卫生死角，无异味、臭味，洁具洁净无黄渍，目视无沉积污渍，发现第一次给予警告，第二次扣罚50元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医疗垃圾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每天至少两次专人专运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医院指定地点（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上午、下午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一次），医疗垃圾与非医疗垃圾分类及未污染输液瓶转运必须符合院感要求，医疗垃圾称重并记录。如发现医疗垃圾丢失、外运、偷盗等行为给予保洁公司解除合同并上报有关部门处理。发现垃圾袋已满，应及时更换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>医疗垃圾盛装不应超过包装物或者容积的3/4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，保证无外溢垃圾、异味、随便存放或医疗与生活垃圾混放、过夜垃圾，每发现一处扣罚50元、过夜医疗垃圾每处扣罚100元，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随时随地清理，中午、下午下班前应使用有效氯浓度500mg/L含氯消毒液冲洗清理痰盂后清水再冲洗。第一次给予警告，第二次扣罚50元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玻璃门、楼道梯扶手、瓷砖墙面、楼道门窗、楼道灯开关、牙椅，每周至少彻底擦1次，玻璃窗、消防器材、墙面，每半个月至少彻底擦1次，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每个椅位除大夫工作台，其他区域都要打扫。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科内间隔椅位之间的挡板每月彻底清洁一次，应使用有效氯浓度500mg/L含氯消毒液全面清洁椅位组织结构，挡板如有血迹应使用效氯浓度500mg/L含氯消毒液清洁，保证目视干净，无明显污迹、手印、灰尘，无蜘蛛网。发现第一次给予警告，第二次扣罚20元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窗台每天擦1次、室外地面、花坛、巡回保洁，保证窗台无灰尘。室外地面及花坛无卫生死角、烟头、明显污渍、积水、纸屑、果皮，发现第一次给予警告，第二次扣罚20元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门诊、病房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每日全面擦拭清洁一次。保证物品设施整洁有序，无灰尘、无污垢、无水渍。发现一次给予警告，第二次扣罚50元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八、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电梯工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具有电梯操作资格证，能及时处理应急停机应急故障，保证电梯内外的清洁卫生，做到无污迹、无垃圾、无灰尘、违反规定第一次给予警告，第二次扣罚50元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手术间内及手术室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地面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、墙面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每班后使用效氯浓度500mg/L含氯消毒液湿式清扫,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走廊墙面每周2次使用效氯浓度500mg/L含氯消毒液擦拭,病房墙面定期打扫，确保无蜘蛛网无灰尘。房间内窗台、玻璃、电视、设备带、床头柜、床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、衣柜所有物品表面要每天清洁，床头柜每日使用效氯浓度500mg/L含氯消毒液擦拭，要求一柜一巾，柜内和抽屉内在病人出院后及时彻底清理，不留杂物。拖把用后清洗干净，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分区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挂起晾干，拖地时无异味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卫生间大便池和小便池定期用洁厕液清洁，手术室淋浴间墙面每周清洁（如用硫酸清洁时，浓度不要太高，避免弄的满楼都是硫酸的烟雾，影响患者正常的活动和居住环境，可选在周末进行）保持无垢，无异味。输液室内输液椅、电视表面定期擦拭，痰盂上的垃圾袋及时更换。手术间内通风口定期清洁。手术室内换下的手术衣裤、巾单类物品及手术的垃圾及时清理。病区所有的清洁工作应在早上八点上班前完成，手术室清洁工作根据手术需要弹性调节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院感科每年组织两次保洁人员相关知识培训，保洁人员应全部参加，不得缺席（特殊情况除外）。保洁人员发生变动，物业公司向总务科提出申请，总务科请相关科室对新进人员进行培训，该培训费用由物业公司承担，50元/人，如未申请自行更换保洁人员，每发现一人处罚100元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得私自更换医疗废物转运人员，如有人员需要调整更换，应及时向总务科提出申请，总务科请院感科工作人员对其进行培训，合格后方可担任该工作，此培训费用由物业公司承担，培训费用为100元/人，擅自更换人员未申请培训者发现一次处罚200元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保洁人员发生变动，应及时将人员信息更改汇总并在医院感染管理科备案，如未备案每发现一人处罚50元。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十一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、必须按要求及每个科室工作服数量准确无误进行收发，及时和洗涤公司做好接收登记。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收发错误，保洁人员负责找回，如丢失，收发人员负责赔偿，连续二次收发错误，处罚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100元。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每个星期两次发送一次性使用口腔护理包至各个科室。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保洁人员要求必须50岁以内，无犯罪记录，五官端正，身无残疾，无智障健康人员，如发现超过50岁一律辞退。中途更换保洁人员必须报备保卫科及院感。服从院方管理，遇突发事件或检查，应服从院方及科室安排。遵守医院有关规章制度，不在上班时间玩手机、不迟到、早退，工作时间不私自会客、聚堆聊天，睡觉，脱岗、窜岗；无浪费水、电及材料，无病人或职工投诉，每发现一次或一处扣罚100元，私自携带医院物品外出或变卖，根据具体情况而定，每发现一次最低扣罚500元起，并按照医院有关规定处理</w:t>
      </w:r>
    </w:p>
    <w:p>
      <w:pPr>
        <w:pStyle w:val="5"/>
        <w:numPr>
          <w:ilvl w:val="0"/>
          <w:numId w:val="0"/>
        </w:numPr>
        <w:ind w:leftChars="0"/>
        <w:rPr>
          <w:rFonts w:ascii="宋体" w:hAnsi="宋体" w:cs="宋体"/>
          <w:color w:val="auto"/>
          <w:sz w:val="24"/>
        </w:rPr>
      </w:pPr>
    </w:p>
    <w:p>
      <w:pPr>
        <w:pStyle w:val="5"/>
        <w:numPr>
          <w:ilvl w:val="0"/>
          <w:numId w:val="0"/>
        </w:numPr>
        <w:ind w:leftChars="0"/>
        <w:rPr>
          <w:rFonts w:ascii="宋体" w:hAnsi="宋体" w:cs="宋体"/>
          <w:color w:val="auto"/>
          <w:sz w:val="24"/>
        </w:rPr>
      </w:pPr>
    </w:p>
    <w:p>
      <w:pPr>
        <w:numPr>
          <w:ilvl w:val="0"/>
          <w:numId w:val="0"/>
        </w:numPr>
        <w:rPr>
          <w:rFonts w:hint="eastAsia" w:ascii="宋体" w:hAnsi="宋体" w:cs="宋体" w:eastAsiaTheme="minorEastAsia"/>
          <w:sz w:val="24"/>
          <w:lang w:eastAsia="zh-CN"/>
        </w:rPr>
      </w:pPr>
    </w:p>
    <w:p>
      <w:pPr>
        <w:numPr>
          <w:ilvl w:val="0"/>
          <w:numId w:val="0"/>
        </w:numPr>
        <w:rPr>
          <w:rFonts w:ascii="宋体" w:hAnsi="宋体" w:cs="宋体"/>
          <w:sz w:val="24"/>
        </w:rPr>
      </w:pPr>
    </w:p>
    <w:p>
      <w:pPr>
        <w:numPr>
          <w:ilvl w:val="0"/>
          <w:numId w:val="0"/>
        </w:numPr>
        <w:rPr>
          <w:rFonts w:ascii="宋体" w:hAnsi="宋体" w:cs="宋体"/>
          <w:sz w:val="24"/>
        </w:rPr>
      </w:pPr>
    </w:p>
    <w:p>
      <w:pPr>
        <w:numPr>
          <w:ilvl w:val="0"/>
          <w:numId w:val="0"/>
        </w:numPr>
        <w:rPr>
          <w:rFonts w:hint="eastAsia" w:ascii="宋体" w:hAnsi="宋体" w:cs="宋体" w:eastAsiaTheme="minorEastAsia"/>
          <w:sz w:val="24"/>
          <w:lang w:eastAsia="zh-CN"/>
        </w:rPr>
      </w:pPr>
    </w:p>
    <w:p>
      <w:pPr>
        <w:numPr>
          <w:ilvl w:val="0"/>
          <w:numId w:val="0"/>
        </w:numPr>
        <w:ind w:firstLine="4560" w:firstLineChars="1900"/>
        <w:jc w:val="both"/>
        <w:rPr>
          <w:rFonts w:hint="eastAsia" w:ascii="宋体" w:hAnsi="宋体" w:cs="宋体" w:eastAsiaTheme="minorEastAsia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以上参数符合招标文件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7DE32"/>
    <w:multiLevelType w:val="singleLevel"/>
    <w:tmpl w:val="BF67DE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35DA"/>
    <w:rsid w:val="068035DA"/>
    <w:rsid w:val="08D85887"/>
    <w:rsid w:val="12914336"/>
    <w:rsid w:val="267351F7"/>
    <w:rsid w:val="2A210BDB"/>
    <w:rsid w:val="3B7E0B6E"/>
    <w:rsid w:val="48230FCE"/>
    <w:rsid w:val="5AFD6AD4"/>
    <w:rsid w:val="5FE80B21"/>
    <w:rsid w:val="66CC79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2019-02-20T08:25:00Z</dcterms:created>
  <dc:creator>一天到晚</dc:creator>
  <cp:lastModifiedBy>Administrator</cp:lastModifiedBy>
  <dcterms:modified xsi:type="dcterms:W3CDTF">2019-02-27T03:31:56Z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